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79E330EF"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F903EC">
        <w:rPr>
          <w:rFonts w:ascii="Arial" w:hAnsi="Arial" w:cs="Arial"/>
          <w:b/>
          <w:u w:val="single"/>
          <w:lang w:val="en-GB"/>
        </w:rPr>
        <w:t>UNCERTAINTY</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43F23DEA" w14:textId="0B2EC660" w:rsidR="00721DF5" w:rsidRDefault="00F903EC" w:rsidP="006A1373">
      <w:pPr>
        <w:spacing w:after="0" w:line="240" w:lineRule="auto"/>
        <w:rPr>
          <w:rFonts w:ascii="Arial" w:hAnsi="Arial" w:cs="Arial"/>
          <w:lang w:val="en-GB"/>
        </w:rPr>
      </w:pPr>
      <w:r w:rsidRPr="00F903EC">
        <w:rPr>
          <w:rFonts w:ascii="Arial" w:hAnsi="Arial" w:cs="Arial"/>
          <w:lang w:val="en-GB"/>
        </w:rPr>
        <w:t>Choose a business organisation that you know and try to define different situations of uncertainty by presenting them on 4 levels.</w:t>
      </w:r>
    </w:p>
    <w:p w14:paraId="1C7D0541" w14:textId="12C5DB08" w:rsidR="00F903EC" w:rsidRDefault="00F903EC" w:rsidP="006A1373">
      <w:pPr>
        <w:spacing w:after="0" w:line="240" w:lineRule="auto"/>
        <w:rPr>
          <w:rFonts w:ascii="Arial" w:hAnsi="Arial" w:cs="Arial"/>
          <w:lang w:val="en-GB"/>
        </w:rPr>
      </w:pPr>
    </w:p>
    <w:p w14:paraId="4B708A83" w14:textId="377E9DCE" w:rsidR="00F903EC" w:rsidRDefault="00F903EC" w:rsidP="006A1373">
      <w:pPr>
        <w:spacing w:after="0" w:line="240" w:lineRule="auto"/>
        <w:rPr>
          <w:rFonts w:ascii="Arial" w:hAnsi="Arial" w:cs="Arial"/>
          <w:lang w:val="en-GB"/>
        </w:rPr>
      </w:pPr>
    </w:p>
    <w:tbl>
      <w:tblPr>
        <w:tblStyle w:val="TableGrid"/>
        <w:tblW w:w="0" w:type="auto"/>
        <w:tblLook w:val="04A0" w:firstRow="1" w:lastRow="0" w:firstColumn="1" w:lastColumn="0" w:noHBand="0" w:noVBand="1"/>
      </w:tblPr>
      <w:tblGrid>
        <w:gridCol w:w="4649"/>
        <w:gridCol w:w="7962"/>
      </w:tblGrid>
      <w:tr w:rsidR="00F903EC" w14:paraId="5702B598" w14:textId="77777777" w:rsidTr="00F903EC">
        <w:tc>
          <w:tcPr>
            <w:tcW w:w="4649" w:type="dxa"/>
          </w:tcPr>
          <w:p w14:paraId="6EB95412" w14:textId="77777777" w:rsidR="00F903EC" w:rsidRDefault="00F903EC" w:rsidP="006A1373">
            <w:pPr>
              <w:spacing w:after="0" w:line="240" w:lineRule="auto"/>
              <w:rPr>
                <w:rFonts w:ascii="Arial" w:hAnsi="Arial" w:cs="Arial"/>
                <w:lang w:val="en-GB"/>
              </w:rPr>
            </w:pPr>
            <w:r w:rsidRPr="00F903EC">
              <w:rPr>
                <w:rFonts w:ascii="Arial" w:hAnsi="Arial" w:cs="Arial"/>
                <w:lang w:val="en-GB"/>
              </w:rPr>
              <w:t>True uncertainty – unable to define the range of future outcomes</w:t>
            </w:r>
          </w:p>
          <w:p w14:paraId="2F6BCFD4" w14:textId="77777777" w:rsidR="00F903EC" w:rsidRDefault="00F903EC" w:rsidP="006A1373">
            <w:pPr>
              <w:spacing w:after="0" w:line="240" w:lineRule="auto"/>
              <w:rPr>
                <w:rFonts w:ascii="Arial" w:hAnsi="Arial" w:cs="Arial"/>
                <w:lang w:val="en-GB"/>
              </w:rPr>
            </w:pPr>
          </w:p>
          <w:p w14:paraId="5C1389F7" w14:textId="33ECEEEC" w:rsidR="00F903EC" w:rsidRPr="00F903EC" w:rsidRDefault="00F903EC" w:rsidP="006A1373">
            <w:pPr>
              <w:spacing w:after="0" w:line="240" w:lineRule="auto"/>
              <w:rPr>
                <w:rFonts w:ascii="Arial" w:hAnsi="Arial" w:cs="Arial"/>
                <w:i/>
                <w:iCs/>
                <w:color w:val="FF0000"/>
                <w:lang w:val="en-GB"/>
              </w:rPr>
            </w:pPr>
            <w:r>
              <w:rPr>
                <w:rFonts w:ascii="Arial" w:hAnsi="Arial" w:cs="Arial"/>
                <w:i/>
                <w:iCs/>
                <w:color w:val="FF0000"/>
                <w:lang w:val="en-GB"/>
              </w:rPr>
              <w:t>F</w:t>
            </w:r>
            <w:r w:rsidRPr="00F903EC">
              <w:rPr>
                <w:rFonts w:ascii="Arial" w:hAnsi="Arial" w:cs="Arial"/>
                <w:i/>
                <w:iCs/>
                <w:color w:val="FF0000"/>
                <w:lang w:val="en-GB"/>
              </w:rPr>
              <w:t xml:space="preserve">uture outcomes cannot be predicted at all </w:t>
            </w:r>
            <w:r>
              <w:rPr>
                <w:rFonts w:ascii="Arial" w:hAnsi="Arial" w:cs="Arial"/>
                <w:i/>
                <w:iCs/>
                <w:color w:val="FF0000"/>
                <w:lang w:val="en-GB"/>
              </w:rPr>
              <w:t>-</w:t>
            </w:r>
            <w:r w:rsidRPr="00F903EC">
              <w:rPr>
                <w:rFonts w:ascii="Arial" w:hAnsi="Arial" w:cs="Arial"/>
                <w:i/>
                <w:iCs/>
                <w:color w:val="FF0000"/>
                <w:lang w:val="en-GB"/>
              </w:rPr>
              <w:t xml:space="preserve"> even analysis cannot identify a range of possible outcomes or probability scenarios within that range.</w:t>
            </w:r>
          </w:p>
          <w:p w14:paraId="53A31487" w14:textId="77777777" w:rsidR="00F903EC" w:rsidRDefault="00F903EC" w:rsidP="006A1373">
            <w:pPr>
              <w:spacing w:after="0" w:line="240" w:lineRule="auto"/>
              <w:rPr>
                <w:rFonts w:ascii="Arial" w:hAnsi="Arial" w:cs="Arial"/>
                <w:lang w:val="en-GB"/>
              </w:rPr>
            </w:pPr>
          </w:p>
          <w:p w14:paraId="0E78F572" w14:textId="74A0B094" w:rsidR="00F903EC" w:rsidRDefault="00F903EC" w:rsidP="006A1373">
            <w:pPr>
              <w:spacing w:after="0" w:line="240" w:lineRule="auto"/>
              <w:rPr>
                <w:rFonts w:ascii="Arial" w:hAnsi="Arial" w:cs="Arial"/>
                <w:lang w:val="en-GB"/>
              </w:rPr>
            </w:pPr>
          </w:p>
        </w:tc>
        <w:tc>
          <w:tcPr>
            <w:tcW w:w="7962" w:type="dxa"/>
          </w:tcPr>
          <w:p w14:paraId="516CD1D5" w14:textId="77777777" w:rsidR="00F903EC" w:rsidRDefault="00F903EC" w:rsidP="006A1373">
            <w:pPr>
              <w:spacing w:after="0" w:line="240" w:lineRule="auto"/>
              <w:rPr>
                <w:rFonts w:ascii="Arial" w:hAnsi="Arial" w:cs="Arial"/>
                <w:lang w:val="en-GB"/>
              </w:rPr>
            </w:pPr>
          </w:p>
        </w:tc>
      </w:tr>
      <w:tr w:rsidR="00F903EC" w14:paraId="6029CC29" w14:textId="77777777" w:rsidTr="00F903EC">
        <w:tc>
          <w:tcPr>
            <w:tcW w:w="4649" w:type="dxa"/>
          </w:tcPr>
          <w:p w14:paraId="54DD7E49" w14:textId="44877EFC" w:rsidR="00F903EC" w:rsidRDefault="00F903EC" w:rsidP="00F903EC">
            <w:pPr>
              <w:spacing w:after="0" w:line="240" w:lineRule="auto"/>
              <w:rPr>
                <w:rFonts w:ascii="Arial" w:hAnsi="Arial" w:cs="Arial"/>
                <w:lang w:val="en-GB"/>
              </w:rPr>
            </w:pPr>
            <w:r w:rsidRPr="00F903EC">
              <w:rPr>
                <w:rFonts w:ascii="Arial" w:hAnsi="Arial" w:cs="Arial"/>
                <w:lang w:val="en-GB"/>
              </w:rPr>
              <w:t>A range of futures – a range of possible future outcomes</w:t>
            </w:r>
          </w:p>
          <w:p w14:paraId="1D1F75F8" w14:textId="5AFD7E90" w:rsidR="00F903EC" w:rsidRDefault="00F903EC" w:rsidP="00F903EC">
            <w:pPr>
              <w:spacing w:after="0" w:line="240" w:lineRule="auto"/>
              <w:rPr>
                <w:rFonts w:ascii="Arial" w:hAnsi="Arial" w:cs="Arial"/>
                <w:lang w:val="en-GB"/>
              </w:rPr>
            </w:pPr>
          </w:p>
          <w:p w14:paraId="49ED417D" w14:textId="0AC8F037" w:rsidR="00F903EC" w:rsidRPr="00F903EC" w:rsidRDefault="00F903EC" w:rsidP="00F903EC">
            <w:pPr>
              <w:spacing w:after="0" w:line="240" w:lineRule="auto"/>
              <w:rPr>
                <w:rFonts w:ascii="Arial" w:hAnsi="Arial" w:cs="Arial"/>
                <w:i/>
                <w:iCs/>
                <w:color w:val="FF0000"/>
                <w:lang w:val="en-GB"/>
              </w:rPr>
            </w:pPr>
            <w:r w:rsidRPr="00F903EC">
              <w:rPr>
                <w:rFonts w:ascii="Arial" w:hAnsi="Arial" w:cs="Arial"/>
                <w:i/>
                <w:iCs/>
                <w:color w:val="FF0000"/>
                <w:lang w:val="en-GB"/>
              </w:rPr>
              <w:t xml:space="preserve">Level three uncertainty differs from level two in that businesses can identify a range of possible </w:t>
            </w:r>
            <w:r w:rsidRPr="00F903EC">
              <w:rPr>
                <w:rFonts w:ascii="Arial" w:hAnsi="Arial" w:cs="Arial"/>
                <w:i/>
                <w:iCs/>
                <w:color w:val="FF0000"/>
                <w:lang w:val="en-GB"/>
              </w:rPr>
              <w:t>outcomes;</w:t>
            </w:r>
            <w:r w:rsidRPr="00F903EC">
              <w:rPr>
                <w:rFonts w:ascii="Arial" w:hAnsi="Arial" w:cs="Arial"/>
                <w:i/>
                <w:iCs/>
                <w:color w:val="FF0000"/>
                <w:lang w:val="en-GB"/>
              </w:rPr>
              <w:t xml:space="preserve"> however, they cannot identify a set of discrete outcomes and assign probabilities to them.</w:t>
            </w:r>
          </w:p>
          <w:p w14:paraId="1DFD7EFC" w14:textId="77777777" w:rsidR="00F903EC" w:rsidRDefault="00F903EC" w:rsidP="006A1373">
            <w:pPr>
              <w:spacing w:after="0" w:line="240" w:lineRule="auto"/>
              <w:rPr>
                <w:rFonts w:ascii="Arial" w:hAnsi="Arial" w:cs="Arial"/>
                <w:lang w:val="en-GB"/>
              </w:rPr>
            </w:pPr>
          </w:p>
        </w:tc>
        <w:tc>
          <w:tcPr>
            <w:tcW w:w="7962" w:type="dxa"/>
          </w:tcPr>
          <w:p w14:paraId="20FD3934" w14:textId="77777777" w:rsidR="00F903EC" w:rsidRDefault="00F903EC" w:rsidP="006A1373">
            <w:pPr>
              <w:spacing w:after="0" w:line="240" w:lineRule="auto"/>
              <w:rPr>
                <w:rFonts w:ascii="Arial" w:hAnsi="Arial" w:cs="Arial"/>
                <w:lang w:val="en-GB"/>
              </w:rPr>
            </w:pPr>
          </w:p>
        </w:tc>
      </w:tr>
      <w:tr w:rsidR="00F903EC" w14:paraId="1D1E95F5" w14:textId="77777777" w:rsidTr="00F903EC">
        <w:tc>
          <w:tcPr>
            <w:tcW w:w="4649" w:type="dxa"/>
          </w:tcPr>
          <w:p w14:paraId="68EA702C" w14:textId="3108E9A6" w:rsidR="00F903EC" w:rsidRDefault="00F903EC" w:rsidP="00F903EC">
            <w:pPr>
              <w:spacing w:after="0" w:line="240" w:lineRule="auto"/>
              <w:rPr>
                <w:rFonts w:ascii="Arial" w:hAnsi="Arial" w:cs="Arial"/>
                <w:lang w:val="en-GB"/>
              </w:rPr>
            </w:pPr>
            <w:r w:rsidRPr="00F903EC">
              <w:rPr>
                <w:rFonts w:ascii="Arial" w:hAnsi="Arial" w:cs="Arial"/>
                <w:lang w:val="en-GB"/>
              </w:rPr>
              <w:t>Alternate futures – a limited set of possible future outcomes, one of which will occur</w:t>
            </w:r>
          </w:p>
          <w:p w14:paraId="3DF862F7" w14:textId="7CF97984" w:rsidR="00F903EC" w:rsidRDefault="00F903EC" w:rsidP="00F903EC">
            <w:pPr>
              <w:spacing w:after="0" w:line="240" w:lineRule="auto"/>
              <w:rPr>
                <w:rFonts w:ascii="Arial" w:hAnsi="Arial" w:cs="Arial"/>
                <w:lang w:val="en-GB"/>
              </w:rPr>
            </w:pPr>
          </w:p>
          <w:p w14:paraId="09B7AA5A" w14:textId="4B74BD4B" w:rsidR="00F903EC" w:rsidRPr="00F903EC" w:rsidRDefault="00F903EC" w:rsidP="00F903EC">
            <w:pPr>
              <w:spacing w:after="0" w:line="240" w:lineRule="auto"/>
              <w:rPr>
                <w:rFonts w:ascii="Arial" w:hAnsi="Arial" w:cs="Arial"/>
                <w:i/>
                <w:iCs/>
                <w:color w:val="FF0000"/>
                <w:lang w:val="en-GB"/>
              </w:rPr>
            </w:pPr>
            <w:r w:rsidRPr="00F903EC">
              <w:rPr>
                <w:rFonts w:ascii="Arial" w:hAnsi="Arial" w:cs="Arial"/>
                <w:i/>
                <w:iCs/>
                <w:color w:val="FF0000"/>
                <w:lang w:val="en-GB"/>
              </w:rPr>
              <w:t>In this scenario, the future consists of a set of discrete outcomes that are mutually exclusive and exhaustive.</w:t>
            </w:r>
          </w:p>
          <w:p w14:paraId="3E8A2260" w14:textId="77777777" w:rsidR="00F903EC" w:rsidRDefault="00F903EC" w:rsidP="006A1373">
            <w:pPr>
              <w:spacing w:after="0" w:line="240" w:lineRule="auto"/>
              <w:rPr>
                <w:rFonts w:ascii="Arial" w:hAnsi="Arial" w:cs="Arial"/>
                <w:lang w:val="en-GB"/>
              </w:rPr>
            </w:pPr>
          </w:p>
        </w:tc>
        <w:tc>
          <w:tcPr>
            <w:tcW w:w="7962" w:type="dxa"/>
          </w:tcPr>
          <w:p w14:paraId="5455A2C7" w14:textId="77777777" w:rsidR="00F903EC" w:rsidRDefault="00F903EC" w:rsidP="006A1373">
            <w:pPr>
              <w:spacing w:after="0" w:line="240" w:lineRule="auto"/>
              <w:rPr>
                <w:rFonts w:ascii="Arial" w:hAnsi="Arial" w:cs="Arial"/>
                <w:lang w:val="en-GB"/>
              </w:rPr>
            </w:pPr>
          </w:p>
        </w:tc>
      </w:tr>
      <w:tr w:rsidR="00F903EC" w14:paraId="025BE978" w14:textId="77777777" w:rsidTr="00F903EC">
        <w:tc>
          <w:tcPr>
            <w:tcW w:w="4649" w:type="dxa"/>
          </w:tcPr>
          <w:p w14:paraId="5CF77CF4" w14:textId="55A7F85A" w:rsidR="00F903EC" w:rsidRDefault="00F903EC" w:rsidP="00F903EC">
            <w:pPr>
              <w:spacing w:after="0" w:line="240" w:lineRule="auto"/>
              <w:rPr>
                <w:rFonts w:ascii="Arial" w:hAnsi="Arial" w:cs="Arial"/>
                <w:lang w:val="en-GB"/>
              </w:rPr>
            </w:pPr>
            <w:r w:rsidRPr="00F903EC">
              <w:rPr>
                <w:rFonts w:ascii="Arial" w:hAnsi="Arial" w:cs="Arial"/>
                <w:lang w:val="en-GB"/>
              </w:rPr>
              <w:lastRenderedPageBreak/>
              <w:t xml:space="preserve">A predictable future – a clear enough future which can be forecasted </w:t>
            </w:r>
          </w:p>
          <w:p w14:paraId="27EF7F9F" w14:textId="29FFB1F5" w:rsidR="00F903EC" w:rsidRDefault="00F903EC" w:rsidP="00F903EC">
            <w:pPr>
              <w:spacing w:after="0" w:line="240" w:lineRule="auto"/>
              <w:rPr>
                <w:rFonts w:ascii="Arial" w:hAnsi="Arial" w:cs="Arial"/>
                <w:lang w:val="en-GB"/>
              </w:rPr>
            </w:pPr>
          </w:p>
          <w:p w14:paraId="515ACA83" w14:textId="3D3FED12" w:rsidR="00F903EC" w:rsidRPr="00F903EC" w:rsidRDefault="00F903EC" w:rsidP="00F903EC">
            <w:pPr>
              <w:spacing w:after="0" w:line="240" w:lineRule="auto"/>
              <w:rPr>
                <w:rFonts w:ascii="Arial" w:hAnsi="Arial" w:cs="Arial"/>
                <w:i/>
                <w:iCs/>
                <w:color w:val="FF0000"/>
                <w:lang w:val="en-GB"/>
              </w:rPr>
            </w:pPr>
            <w:r w:rsidRPr="00F903EC">
              <w:rPr>
                <w:rFonts w:ascii="Arial" w:hAnsi="Arial" w:cs="Arial"/>
                <w:i/>
                <w:iCs/>
                <w:color w:val="FF0000"/>
                <w:lang w:val="en-GB"/>
              </w:rPr>
              <w:t xml:space="preserve">The </w:t>
            </w:r>
            <w:r w:rsidRPr="00F903EC">
              <w:rPr>
                <w:rFonts w:ascii="Arial" w:hAnsi="Arial" w:cs="Arial"/>
                <w:i/>
                <w:iCs/>
                <w:color w:val="FF0000"/>
                <w:lang w:val="en-GB"/>
              </w:rPr>
              <w:t>situations are perceived as regular business occurrences, like making investments in stable markets or deciding on franchise locations.</w:t>
            </w:r>
          </w:p>
          <w:p w14:paraId="396B95F8" w14:textId="77777777" w:rsidR="00F903EC" w:rsidRDefault="00F903EC" w:rsidP="006A1373">
            <w:pPr>
              <w:spacing w:after="0" w:line="240" w:lineRule="auto"/>
              <w:rPr>
                <w:rFonts w:ascii="Arial" w:hAnsi="Arial" w:cs="Arial"/>
                <w:lang w:val="en-GB"/>
              </w:rPr>
            </w:pPr>
          </w:p>
        </w:tc>
        <w:tc>
          <w:tcPr>
            <w:tcW w:w="7962" w:type="dxa"/>
          </w:tcPr>
          <w:p w14:paraId="6F652D3F" w14:textId="77777777" w:rsidR="00F903EC" w:rsidRDefault="00F903EC" w:rsidP="006A1373">
            <w:pPr>
              <w:spacing w:after="0" w:line="240" w:lineRule="auto"/>
              <w:rPr>
                <w:rFonts w:ascii="Arial" w:hAnsi="Arial" w:cs="Arial"/>
                <w:lang w:val="en-GB"/>
              </w:rPr>
            </w:pPr>
          </w:p>
        </w:tc>
      </w:tr>
    </w:tbl>
    <w:p w14:paraId="0F78B5FD" w14:textId="77777777" w:rsidR="00F903EC" w:rsidRDefault="00F903EC" w:rsidP="006A1373">
      <w:pPr>
        <w:spacing w:after="0" w:line="240" w:lineRule="auto"/>
        <w:rPr>
          <w:rFonts w:ascii="Arial" w:hAnsi="Arial" w:cs="Arial"/>
          <w:lang w:val="en-GB"/>
        </w:rPr>
      </w:pPr>
    </w:p>
    <w:p w14:paraId="2CA6603A" w14:textId="05C663CC" w:rsidR="00F903EC" w:rsidRDefault="00F903EC" w:rsidP="006A1373">
      <w:pPr>
        <w:spacing w:after="0" w:line="240" w:lineRule="auto"/>
        <w:rPr>
          <w:rFonts w:ascii="Arial" w:hAnsi="Arial" w:cs="Arial"/>
          <w:lang w:val="en-GB"/>
        </w:rPr>
      </w:pPr>
    </w:p>
    <w:p w14:paraId="7CD1DCAB" w14:textId="1A0B80A3" w:rsidR="00F903EC" w:rsidRDefault="00F903EC" w:rsidP="00F903EC">
      <w:pPr>
        <w:spacing w:after="0" w:line="240" w:lineRule="auto"/>
        <w:rPr>
          <w:rFonts w:ascii="Arial" w:hAnsi="Arial" w:cs="Arial"/>
          <w:lang w:val="en-GB"/>
        </w:rPr>
      </w:pPr>
    </w:p>
    <w:p w14:paraId="4652B213" w14:textId="6D8659F7" w:rsidR="00F903EC" w:rsidRDefault="00F903EC" w:rsidP="00F903EC">
      <w:pPr>
        <w:spacing w:after="0" w:line="240" w:lineRule="auto"/>
        <w:rPr>
          <w:rFonts w:ascii="Arial" w:hAnsi="Arial" w:cs="Arial"/>
          <w:lang w:val="en-GB"/>
        </w:rPr>
      </w:pPr>
    </w:p>
    <w:p w14:paraId="56365B7B" w14:textId="7E60562C" w:rsidR="00F903EC" w:rsidRDefault="00F903EC" w:rsidP="00F903EC">
      <w:pPr>
        <w:spacing w:after="0" w:line="240" w:lineRule="auto"/>
        <w:rPr>
          <w:rFonts w:ascii="Arial" w:hAnsi="Arial" w:cs="Arial"/>
          <w:lang w:val="en-GB"/>
        </w:rPr>
      </w:pPr>
    </w:p>
    <w:p w14:paraId="50D6C3AE" w14:textId="5A1DC10D" w:rsidR="00F903EC" w:rsidRDefault="00F903EC" w:rsidP="00F903EC">
      <w:pPr>
        <w:spacing w:after="0" w:line="240" w:lineRule="auto"/>
        <w:rPr>
          <w:rFonts w:ascii="Arial" w:hAnsi="Arial" w:cs="Arial"/>
          <w:lang w:val="en-GB"/>
        </w:rPr>
      </w:pPr>
    </w:p>
    <w:p w14:paraId="4283FD91" w14:textId="5CA38874" w:rsidR="00F903EC" w:rsidRDefault="00F903EC" w:rsidP="00F903EC">
      <w:pPr>
        <w:spacing w:after="0" w:line="240" w:lineRule="auto"/>
        <w:rPr>
          <w:rFonts w:ascii="Arial" w:hAnsi="Arial" w:cs="Arial"/>
          <w:lang w:val="en-GB"/>
        </w:rPr>
      </w:pPr>
    </w:p>
    <w:p w14:paraId="08B6AFBF" w14:textId="77777777" w:rsidR="00F903EC" w:rsidRPr="00F903EC" w:rsidRDefault="00F903EC" w:rsidP="00F903EC">
      <w:pPr>
        <w:spacing w:after="0" w:line="240" w:lineRule="auto"/>
        <w:rPr>
          <w:rFonts w:ascii="Arial" w:hAnsi="Arial" w:cs="Arial"/>
          <w:lang w:val="en-GB"/>
        </w:rPr>
      </w:pPr>
    </w:p>
    <w:p w14:paraId="64BF8CC8" w14:textId="2388B757" w:rsidR="00F903EC" w:rsidRDefault="00F903EC" w:rsidP="00F903EC">
      <w:pPr>
        <w:spacing w:after="0" w:line="240" w:lineRule="auto"/>
        <w:rPr>
          <w:rFonts w:ascii="Arial" w:hAnsi="Arial" w:cs="Arial"/>
          <w:lang w:val="en-GB"/>
        </w:rPr>
      </w:pPr>
    </w:p>
    <w:p w14:paraId="4EEE408C" w14:textId="252F20B0" w:rsidR="00F903EC" w:rsidRDefault="00F903EC" w:rsidP="00F903EC">
      <w:pPr>
        <w:spacing w:after="0" w:line="240" w:lineRule="auto"/>
        <w:rPr>
          <w:rFonts w:ascii="Arial" w:hAnsi="Arial" w:cs="Arial"/>
          <w:lang w:val="en-GB"/>
        </w:rPr>
      </w:pPr>
    </w:p>
    <w:p w14:paraId="1C05D402" w14:textId="26A322ED" w:rsidR="00F903EC" w:rsidRDefault="00F903EC" w:rsidP="00F903EC">
      <w:pPr>
        <w:spacing w:after="0" w:line="240" w:lineRule="auto"/>
        <w:rPr>
          <w:rFonts w:ascii="Arial" w:hAnsi="Arial" w:cs="Arial"/>
          <w:lang w:val="en-GB"/>
        </w:rPr>
      </w:pPr>
    </w:p>
    <w:p w14:paraId="5B7F9B8A" w14:textId="497ED4E0" w:rsidR="00F903EC" w:rsidRDefault="00F903EC" w:rsidP="00F903EC">
      <w:pPr>
        <w:spacing w:after="0" w:line="240" w:lineRule="auto"/>
        <w:rPr>
          <w:rFonts w:ascii="Arial" w:hAnsi="Arial" w:cs="Arial"/>
          <w:lang w:val="en-GB"/>
        </w:rPr>
      </w:pPr>
    </w:p>
    <w:p w14:paraId="21B963C1" w14:textId="60349670" w:rsidR="00F903EC" w:rsidRDefault="00F903EC" w:rsidP="00F903EC">
      <w:pPr>
        <w:spacing w:after="0" w:line="240" w:lineRule="auto"/>
        <w:rPr>
          <w:rFonts w:ascii="Arial" w:hAnsi="Arial" w:cs="Arial"/>
          <w:lang w:val="en-GB"/>
        </w:rPr>
      </w:pPr>
    </w:p>
    <w:p w14:paraId="5C7C30C9" w14:textId="77777777" w:rsidR="00F903EC" w:rsidRPr="00F903EC" w:rsidRDefault="00F903EC" w:rsidP="00F903EC">
      <w:pPr>
        <w:spacing w:after="0" w:line="240" w:lineRule="auto"/>
        <w:rPr>
          <w:rFonts w:ascii="Arial" w:hAnsi="Arial" w:cs="Arial"/>
          <w:lang w:val="en-GB"/>
        </w:rPr>
      </w:pPr>
    </w:p>
    <w:p w14:paraId="78B68424" w14:textId="0CF8523E" w:rsidR="00F903EC" w:rsidRDefault="00F903EC" w:rsidP="00F903EC">
      <w:pPr>
        <w:spacing w:after="0" w:line="240" w:lineRule="auto"/>
        <w:rPr>
          <w:rFonts w:ascii="Arial" w:hAnsi="Arial" w:cs="Arial"/>
          <w:lang w:val="en-GB"/>
        </w:rPr>
      </w:pPr>
    </w:p>
    <w:p w14:paraId="2D77BD10" w14:textId="659CCC8D" w:rsidR="00F903EC" w:rsidRDefault="00F903EC" w:rsidP="00F903EC">
      <w:pPr>
        <w:spacing w:after="0" w:line="240" w:lineRule="auto"/>
        <w:rPr>
          <w:rFonts w:ascii="Arial" w:hAnsi="Arial" w:cs="Arial"/>
          <w:lang w:val="en-GB"/>
        </w:rPr>
      </w:pPr>
    </w:p>
    <w:p w14:paraId="4B6030D6" w14:textId="443E65FF" w:rsidR="00F903EC" w:rsidRDefault="00F903EC" w:rsidP="00F903EC">
      <w:pPr>
        <w:spacing w:after="0" w:line="240" w:lineRule="auto"/>
        <w:rPr>
          <w:rFonts w:ascii="Arial" w:hAnsi="Arial" w:cs="Arial"/>
          <w:lang w:val="en-GB"/>
        </w:rPr>
      </w:pPr>
    </w:p>
    <w:p w14:paraId="28DBC2D4" w14:textId="11CDF4AB" w:rsidR="00F903EC" w:rsidRDefault="00F903EC" w:rsidP="00F903EC">
      <w:pPr>
        <w:spacing w:after="0" w:line="240" w:lineRule="auto"/>
        <w:rPr>
          <w:rFonts w:ascii="Arial" w:hAnsi="Arial" w:cs="Arial"/>
          <w:lang w:val="en-GB"/>
        </w:rPr>
      </w:pPr>
    </w:p>
    <w:p w14:paraId="252FF9B2" w14:textId="3C8AF6A2" w:rsidR="00F903EC" w:rsidRDefault="00F903EC" w:rsidP="00F903EC">
      <w:pPr>
        <w:spacing w:after="0" w:line="240" w:lineRule="auto"/>
        <w:rPr>
          <w:rFonts w:ascii="Arial" w:hAnsi="Arial" w:cs="Arial"/>
          <w:lang w:val="en-GB"/>
        </w:rPr>
      </w:pPr>
    </w:p>
    <w:p w14:paraId="3A247DF1" w14:textId="25005F45" w:rsidR="00F903EC" w:rsidRDefault="00F903EC" w:rsidP="00F903EC">
      <w:pPr>
        <w:spacing w:after="0" w:line="240" w:lineRule="auto"/>
        <w:rPr>
          <w:rFonts w:ascii="Arial" w:hAnsi="Arial" w:cs="Arial"/>
          <w:lang w:val="en-GB"/>
        </w:rPr>
      </w:pPr>
    </w:p>
    <w:p w14:paraId="1A538FF1" w14:textId="77777777" w:rsidR="00F903EC" w:rsidRPr="00F903EC" w:rsidRDefault="00F903EC" w:rsidP="00F903EC">
      <w:pPr>
        <w:spacing w:after="0" w:line="240" w:lineRule="auto"/>
        <w:rPr>
          <w:rFonts w:ascii="Arial" w:hAnsi="Arial" w:cs="Arial"/>
          <w:lang w:val="en-GB"/>
        </w:rPr>
      </w:pPr>
    </w:p>
    <w:p w14:paraId="26EF419B" w14:textId="77777777" w:rsidR="00F903EC" w:rsidRDefault="00F903EC" w:rsidP="006A1373">
      <w:pPr>
        <w:spacing w:after="0" w:line="240" w:lineRule="auto"/>
        <w:rPr>
          <w:rFonts w:ascii="Arial" w:hAnsi="Arial" w:cs="Arial"/>
          <w:lang w:val="en-GB"/>
        </w:rPr>
      </w:pPr>
    </w:p>
    <w:p w14:paraId="5A4D0A84" w14:textId="5899454A" w:rsidR="006A1373" w:rsidRDefault="006A1373" w:rsidP="006A1373">
      <w:pPr>
        <w:spacing w:after="0" w:line="240" w:lineRule="auto"/>
        <w:rPr>
          <w:rFonts w:ascii="Arial" w:hAnsi="Arial" w:cs="Arial"/>
          <w:lang w:val="en-GB"/>
        </w:rPr>
      </w:pPr>
    </w:p>
    <w:p w14:paraId="0B0411D6" w14:textId="362CEC13" w:rsidR="006A1373" w:rsidRDefault="006A1373" w:rsidP="006A1373">
      <w:pPr>
        <w:spacing w:after="0" w:line="240" w:lineRule="auto"/>
        <w:rPr>
          <w:rFonts w:ascii="Arial" w:hAnsi="Arial" w:cs="Arial"/>
          <w:lang w:val="en-GB"/>
        </w:rPr>
      </w:pPr>
    </w:p>
    <w:p w14:paraId="74696A9E" w14:textId="0B2C27D0" w:rsidR="006A1373" w:rsidRDefault="006A1373" w:rsidP="006A1373">
      <w:pPr>
        <w:spacing w:after="0" w:line="240" w:lineRule="auto"/>
        <w:rPr>
          <w:rFonts w:ascii="Arial" w:hAnsi="Arial" w:cs="Arial"/>
          <w:lang w:val="en-GB"/>
        </w:rPr>
      </w:pPr>
    </w:p>
    <w:p w14:paraId="38000625" w14:textId="73F87A07" w:rsidR="006A1373" w:rsidRDefault="006A1373" w:rsidP="006A1373">
      <w:pPr>
        <w:spacing w:after="0" w:line="240" w:lineRule="auto"/>
        <w:rPr>
          <w:rFonts w:ascii="Arial" w:hAnsi="Arial" w:cs="Arial"/>
          <w:lang w:val="en-GB"/>
        </w:rPr>
      </w:pPr>
    </w:p>
    <w:p w14:paraId="1E6E4E6A" w14:textId="08C2F355" w:rsidR="006A1373" w:rsidRDefault="006A1373" w:rsidP="006A1373">
      <w:pPr>
        <w:spacing w:after="0" w:line="240" w:lineRule="auto"/>
        <w:rPr>
          <w:rFonts w:ascii="Arial" w:hAnsi="Arial" w:cs="Arial"/>
          <w:lang w:val="en-GB"/>
        </w:rPr>
      </w:pPr>
    </w:p>
    <w:p w14:paraId="39FDA78C" w14:textId="53116B04" w:rsidR="006A1373" w:rsidRDefault="006A1373" w:rsidP="006A1373">
      <w:pPr>
        <w:spacing w:after="0" w:line="240" w:lineRule="auto"/>
        <w:rPr>
          <w:rFonts w:ascii="Arial" w:hAnsi="Arial" w:cs="Arial"/>
          <w:lang w:val="en-GB"/>
        </w:rPr>
      </w:pPr>
    </w:p>
    <w:p w14:paraId="5E436B64" w14:textId="5B7BCD98" w:rsidR="006A1373" w:rsidRDefault="006A1373" w:rsidP="006A1373">
      <w:pPr>
        <w:spacing w:after="0" w:line="240" w:lineRule="auto"/>
        <w:rPr>
          <w:rFonts w:ascii="Arial" w:hAnsi="Arial" w:cs="Arial"/>
          <w:lang w:val="en-GB"/>
        </w:rPr>
      </w:pPr>
    </w:p>
    <w:p w14:paraId="378B1A22" w14:textId="6E7662FD" w:rsidR="006A1373" w:rsidRDefault="006A1373" w:rsidP="006A1373">
      <w:pPr>
        <w:spacing w:after="0" w:line="240" w:lineRule="auto"/>
        <w:rPr>
          <w:rFonts w:ascii="Arial" w:hAnsi="Arial" w:cs="Arial"/>
          <w:lang w:val="en-GB"/>
        </w:rPr>
      </w:pPr>
    </w:p>
    <w:p w14:paraId="4EC07F8B" w14:textId="49E9C63F" w:rsidR="006A1373" w:rsidRDefault="006A1373" w:rsidP="006A1373">
      <w:pPr>
        <w:spacing w:after="0" w:line="240" w:lineRule="auto"/>
        <w:rPr>
          <w:rFonts w:ascii="Arial" w:hAnsi="Arial" w:cs="Arial"/>
          <w:lang w:val="en-GB"/>
        </w:rPr>
      </w:pPr>
    </w:p>
    <w:p w14:paraId="2867350E" w14:textId="1A6B2F95" w:rsidR="006A1373" w:rsidRDefault="006A1373" w:rsidP="006A1373">
      <w:pPr>
        <w:spacing w:after="0" w:line="240" w:lineRule="auto"/>
        <w:rPr>
          <w:rFonts w:ascii="Arial" w:hAnsi="Arial" w:cs="Arial"/>
          <w:lang w:val="en-GB"/>
        </w:rPr>
      </w:pPr>
    </w:p>
    <w:sectPr w:rsidR="006A1373" w:rsidSect="006A1373">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C195" w14:textId="77777777" w:rsidR="00AB6E51" w:rsidRDefault="00AB6E51">
      <w:pPr>
        <w:spacing w:after="0" w:line="240" w:lineRule="auto"/>
      </w:pPr>
      <w:r>
        <w:separator/>
      </w:r>
    </w:p>
  </w:endnote>
  <w:endnote w:type="continuationSeparator" w:id="0">
    <w:p w14:paraId="4B1ECC40" w14:textId="77777777" w:rsidR="00AB6E51" w:rsidRDefault="00AB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13A9" w14:textId="77777777" w:rsidR="00AB6E51" w:rsidRDefault="00AB6E51">
      <w:pPr>
        <w:spacing w:after="0" w:line="240" w:lineRule="auto"/>
      </w:pPr>
      <w:r>
        <w:separator/>
      </w:r>
    </w:p>
  </w:footnote>
  <w:footnote w:type="continuationSeparator" w:id="0">
    <w:p w14:paraId="572392F3" w14:textId="77777777" w:rsidR="00AB6E51" w:rsidRDefault="00AB6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AB6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A7AC7"/>
    <w:rsid w:val="001D26F9"/>
    <w:rsid w:val="001E6D70"/>
    <w:rsid w:val="0026548F"/>
    <w:rsid w:val="002C1B80"/>
    <w:rsid w:val="002C6A24"/>
    <w:rsid w:val="002F65EE"/>
    <w:rsid w:val="00304FD6"/>
    <w:rsid w:val="004778C6"/>
    <w:rsid w:val="006000E7"/>
    <w:rsid w:val="0064285E"/>
    <w:rsid w:val="0064520E"/>
    <w:rsid w:val="0069032E"/>
    <w:rsid w:val="006A1373"/>
    <w:rsid w:val="00721DF5"/>
    <w:rsid w:val="00855C22"/>
    <w:rsid w:val="008D491B"/>
    <w:rsid w:val="00906749"/>
    <w:rsid w:val="00A064BE"/>
    <w:rsid w:val="00A77799"/>
    <w:rsid w:val="00A834F5"/>
    <w:rsid w:val="00AB6E51"/>
    <w:rsid w:val="00AF79C4"/>
    <w:rsid w:val="00B9467C"/>
    <w:rsid w:val="00E31354"/>
    <w:rsid w:val="00E53968"/>
    <w:rsid w:val="00E67819"/>
    <w:rsid w:val="00F819BA"/>
    <w:rsid w:val="00F903EC"/>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 w:id="14224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10</cp:revision>
  <dcterms:created xsi:type="dcterms:W3CDTF">2022-02-21T11:55:00Z</dcterms:created>
  <dcterms:modified xsi:type="dcterms:W3CDTF">2022-02-24T12:00:00Z</dcterms:modified>
</cp:coreProperties>
</file>